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9B" w:rsidRDefault="004D379B">
      <w:r>
        <w:t xml:space="preserve">Analysis Reveals </w:t>
      </w:r>
      <w:proofErr w:type="spellStart"/>
      <w:r>
        <w:t>PeaceHealth</w:t>
      </w:r>
      <w:proofErr w:type="spellEnd"/>
      <w:r>
        <w:t xml:space="preserve"> Largest Recipient of Medicare Payments</w:t>
      </w:r>
    </w:p>
    <w:p w:rsidR="004D379B" w:rsidRDefault="004D379B">
      <w:r>
        <w:t xml:space="preserve">Medicare payments for a single procedure also vary widely across the state, according to a detailed analysis by The Lund Report. </w:t>
      </w:r>
    </w:p>
    <w:p w:rsidR="004D379B" w:rsidRDefault="004D379B">
      <w:r>
        <w:t>By Courtney Sherwood</w:t>
      </w:r>
    </w:p>
    <w:p w:rsidR="00586B2C" w:rsidRDefault="00E73455">
      <w:r>
        <w:t xml:space="preserve">An unprecedented release of Medicare payment data is beginning to shine light on how doctors and other medical professionals </w:t>
      </w:r>
      <w:r w:rsidR="00C015BD">
        <w:t>are compensated for their work – and The Lund Report has started to join in the examination.</w:t>
      </w:r>
    </w:p>
    <w:p w:rsidR="009E5FD9" w:rsidRPr="001D4D7C" w:rsidRDefault="00E73455">
      <w:pPr>
        <w:rPr>
          <w:rFonts w:ascii="Arial" w:hAnsi="Arial" w:cs="Arial"/>
          <w:color w:val="000000"/>
          <w:sz w:val="20"/>
          <w:szCs w:val="20"/>
        </w:rPr>
      </w:pPr>
      <w:r>
        <w:t xml:space="preserve">Over time, the newly available data is expected to provide insight into overtreatment, overbilling and disparities in care and costs. But </w:t>
      </w:r>
      <w:r w:rsidR="00A06810">
        <w:t xml:space="preserve">experts are also cautioning the curious to take care when drawing conclusions from the dataset, which was released as a result of legislation jointly championed by senators from opposite sides of the political isle – Democrat Ron Wyden of Oregon and Republican Charles Grassley of Iowa.  </w:t>
      </w:r>
    </w:p>
    <w:p w:rsidR="00A06810" w:rsidRDefault="00A06810">
      <w:r>
        <w:t>The dataset contains millions of records related to payments of 880,000</w:t>
      </w:r>
      <w:r w:rsidR="009E5FD9">
        <w:t xml:space="preserve"> health care providers. It should ultimately make it possible to conduct a wide range of analyses that compare 6,000 types of services and procedures provided under the Medicare Part B Fee-For Service Program. But </w:t>
      </w:r>
      <w:r>
        <w:t>the complexity of Medicare mean</w:t>
      </w:r>
      <w:r w:rsidR="009E5FD9">
        <w:t>s it will take</w:t>
      </w:r>
      <w:r>
        <w:t xml:space="preserve"> weeks or months to fully analyze</w:t>
      </w:r>
      <w:r w:rsidR="009E5FD9">
        <w:t xml:space="preserve"> the data release</w:t>
      </w:r>
      <w:r>
        <w:t>, according to Association of Health Care Journalists board member Charles Ornstein (</w:t>
      </w:r>
      <w:hyperlink r:id="rId5" w:anchor="more-22228" w:history="1">
        <w:r w:rsidRPr="00F650FF">
          <w:rPr>
            <w:rStyle w:val="Hyperlink"/>
          </w:rPr>
          <w:t>http://healthjournalism.org/blog/2014/04/caution-in-order-when-tackling-newly-released-medicare-data/#more-22228</w:t>
        </w:r>
      </w:hyperlink>
      <w:r>
        <w:t xml:space="preserve"> ), a Pulitzer Prize-winning reporter.</w:t>
      </w:r>
    </w:p>
    <w:p w:rsidR="009E5FD9" w:rsidRDefault="009E5FD9">
      <w:r>
        <w:t>The Centers for Medicare and Medicaid Services</w:t>
      </w:r>
      <w:r w:rsidR="001D4D7C">
        <w:t xml:space="preserve"> added this caution with its data release: 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particular importance is the fact that the data may not be representative of a physician’s entire practice as it only includes information on Medicare fee-for-service beneficiaries.  In addition, the data are not intended to indicate the quality of care provided and are not risk-adjusted to account for differences in underlying severity of disease of patient populations. </w:t>
      </w:r>
      <w:r w:rsidR="001D4D7C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</w:p>
    <w:p w:rsidR="008A7F17" w:rsidRDefault="00A06810">
      <w:r>
        <w:t xml:space="preserve">The Lund Report has extracted the roughly 90,000 data records pertaining to </w:t>
      </w:r>
      <w:r w:rsidR="008A7F17">
        <w:t xml:space="preserve">$508.5 million in total payments to more than 10,000 </w:t>
      </w:r>
      <w:r>
        <w:t>Oregon medical providers</w:t>
      </w:r>
    </w:p>
    <w:p w:rsidR="008A7F17" w:rsidRDefault="008A7F17">
      <w:r>
        <w:t>The data show that the largest recipients of Medicare Part B payments in Oregon are organizations. The top 10 payment recipients in 2012 were: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proofErr w:type="spellStart"/>
      <w:r>
        <w:t>PeaceHealth</w:t>
      </w:r>
      <w:proofErr w:type="spellEnd"/>
      <w:r>
        <w:t>, receiving $7,430,809.09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proofErr w:type="spellStart"/>
      <w:r>
        <w:t>LifeFlight</w:t>
      </w:r>
      <w:proofErr w:type="spellEnd"/>
      <w:r>
        <w:t xml:space="preserve"> Network LLC,  </w:t>
      </w:r>
      <w:r>
        <w:tab/>
        <w:t>$7,005,149.58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r>
        <w:t xml:space="preserve">American Medical Response Northwest </w:t>
      </w:r>
      <w:proofErr w:type="spellStart"/>
      <w:r>
        <w:t>Inc</w:t>
      </w:r>
      <w:proofErr w:type="spellEnd"/>
      <w:r>
        <w:t xml:space="preserve">,  </w:t>
      </w:r>
      <w:r>
        <w:tab/>
        <w:t>$6,507,232.53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proofErr w:type="spellStart"/>
      <w:r>
        <w:t>Interpath</w:t>
      </w:r>
      <w:proofErr w:type="spellEnd"/>
      <w:r>
        <w:t xml:space="preserve"> Laboratory Inc.,  </w:t>
      </w:r>
      <w:r>
        <w:tab/>
        <w:t>$5,787,590.37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proofErr w:type="spellStart"/>
      <w:r>
        <w:t>Westlog</w:t>
      </w:r>
      <w:proofErr w:type="spellEnd"/>
      <w:r>
        <w:t xml:space="preserve"> Inc.  </w:t>
      </w:r>
      <w:r>
        <w:tab/>
        <w:t>$3,478,432.70</w:t>
      </w:r>
    </w:p>
    <w:p w:rsidR="008A7F17" w:rsidRDefault="008A7F17" w:rsidP="008A7F17">
      <w:pPr>
        <w:pStyle w:val="ListParagraph"/>
        <w:numPr>
          <w:ilvl w:val="0"/>
          <w:numId w:val="1"/>
        </w:numPr>
      </w:pPr>
      <w:r>
        <w:t xml:space="preserve">Legacy Laboratory Services LLC,  </w:t>
      </w:r>
      <w:r>
        <w:tab/>
        <w:t>$3,384,877.26</w:t>
      </w:r>
    </w:p>
    <w:p w:rsidR="008A7F17" w:rsidRDefault="00D164F8" w:rsidP="008A7F17">
      <w:pPr>
        <w:pStyle w:val="ListParagraph"/>
        <w:numPr>
          <w:ilvl w:val="0"/>
          <w:numId w:val="1"/>
        </w:numPr>
      </w:pPr>
      <w:r>
        <w:t>Metro West Ambulance</w:t>
      </w:r>
      <w:r w:rsidR="008A7F17">
        <w:t xml:space="preserve">,  </w:t>
      </w:r>
      <w:r w:rsidR="008A7F17">
        <w:tab/>
        <w:t>$2,997,092.49</w:t>
      </w:r>
    </w:p>
    <w:p w:rsidR="008A7F17" w:rsidRDefault="00D164F8" w:rsidP="008A7F17">
      <w:pPr>
        <w:pStyle w:val="ListParagraph"/>
        <w:numPr>
          <w:ilvl w:val="0"/>
          <w:numId w:val="1"/>
        </w:numPr>
      </w:pPr>
      <w:r>
        <w:t>Mercy Flight Inc.</w:t>
      </w:r>
      <w:r w:rsidR="008A7F17">
        <w:t xml:space="preserve">,  </w:t>
      </w:r>
      <w:r w:rsidR="008A7F17">
        <w:tab/>
        <w:t>$2,804,365.00</w:t>
      </w:r>
    </w:p>
    <w:p w:rsidR="008A7F17" w:rsidRDefault="00D164F8" w:rsidP="008A7F17">
      <w:pPr>
        <w:pStyle w:val="ListParagraph"/>
        <w:numPr>
          <w:ilvl w:val="0"/>
          <w:numId w:val="1"/>
        </w:numPr>
      </w:pPr>
      <w:r>
        <w:lastRenderedPageBreak/>
        <w:t xml:space="preserve">Dr. Rebecca </w:t>
      </w:r>
      <w:proofErr w:type="spellStart"/>
      <w:r>
        <w:t>Callis</w:t>
      </w:r>
      <w:proofErr w:type="spellEnd"/>
      <w:r w:rsidR="008A7F17">
        <w:tab/>
        <w:t>$2,708,094.41</w:t>
      </w:r>
    </w:p>
    <w:p w:rsidR="008A7F17" w:rsidRDefault="00D164F8" w:rsidP="008A7F17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Jeoffrey</w:t>
      </w:r>
      <w:proofErr w:type="spellEnd"/>
      <w:r>
        <w:t xml:space="preserve"> </w:t>
      </w:r>
      <w:proofErr w:type="spellStart"/>
      <w:r>
        <w:t>Rinkoff</w:t>
      </w:r>
      <w:proofErr w:type="spellEnd"/>
      <w:r w:rsidR="008A7F17">
        <w:tab/>
        <w:t>$2,226,882.23</w:t>
      </w:r>
    </w:p>
    <w:p w:rsidR="00E73455" w:rsidRDefault="00E73455">
      <w:r>
        <w:t xml:space="preserve"> </w:t>
      </w:r>
      <w:proofErr w:type="spellStart"/>
      <w:r w:rsidR="00D164F8">
        <w:t>Callis</w:t>
      </w:r>
      <w:proofErr w:type="spellEnd"/>
      <w:r w:rsidR="00D164F8">
        <w:t xml:space="preserve">, a rheumatologist from Salem, told the Statesman Journal newspaper via email that the payments she received </w:t>
      </w:r>
      <w:r w:rsidR="00D66984">
        <w:t>d</w:t>
      </w:r>
      <w:r w:rsidR="00D164F8">
        <w:t xml:space="preserve">o not reflect her profits, and that much of the money went toward overhead costs. </w:t>
      </w:r>
      <w:proofErr w:type="spellStart"/>
      <w:r w:rsidR="00D164F8">
        <w:t>Callis</w:t>
      </w:r>
      <w:proofErr w:type="spellEnd"/>
      <w:r w:rsidR="00D164F8">
        <w:t xml:space="preserve"> billed Medicare for </w:t>
      </w:r>
      <w:r w:rsidR="005141E8">
        <w:t>a total of</w:t>
      </w:r>
      <w:r w:rsidR="00D66984">
        <w:t xml:space="preserve"> </w:t>
      </w:r>
      <w:r w:rsidR="00D164F8">
        <w:t xml:space="preserve">114,575 </w:t>
      </w:r>
      <w:r w:rsidR="005141E8">
        <w:t>distinct medical</w:t>
      </w:r>
      <w:r w:rsidR="00D66984">
        <w:t xml:space="preserve"> </w:t>
      </w:r>
      <w:r w:rsidR="00D164F8">
        <w:t>services</w:t>
      </w:r>
      <w:r w:rsidR="005141E8">
        <w:t xml:space="preserve"> or procedures– no other rheumatologist billed for more than 29,000 separate services or procedures</w:t>
      </w:r>
      <w:r w:rsidR="00D164F8">
        <w:t>. That figure does no</w:t>
      </w:r>
      <w:r w:rsidR="00D66984">
        <w:t>t</w:t>
      </w:r>
      <w:r w:rsidR="00D164F8">
        <w:t xml:space="preserve"> show how many specific non-Medicare services any doctor provided – some doctors see few, if any, Medicare patients, while others primarily treat those with Medicare coverage.</w:t>
      </w:r>
    </w:p>
    <w:p w:rsidR="008A2B78" w:rsidRDefault="00D164F8">
      <w:proofErr w:type="spellStart"/>
      <w:r>
        <w:t>Rinkoff</w:t>
      </w:r>
      <w:proofErr w:type="spellEnd"/>
      <w:r>
        <w:t>, the 10</w:t>
      </w:r>
      <w:r w:rsidRPr="00D164F8">
        <w:rPr>
          <w:vertAlign w:val="superscript"/>
        </w:rPr>
        <w:t>th</w:t>
      </w:r>
      <w:r>
        <w:t xml:space="preserve"> highest paid medical provider in Oregon, is one of a number of ophthalmologists to rank hi</w:t>
      </w:r>
      <w:r w:rsidR="00044742">
        <w:t>gh for Medicare Part D payments – apparently reflecting the fact that these specialists are more likely to bill the government pro</w:t>
      </w:r>
      <w:r w:rsidR="008A2B78">
        <w:t>gram for the drugs they provide, sometimes at a profit.</w:t>
      </w:r>
    </w:p>
    <w:p w:rsidR="002C5007" w:rsidRDefault="008A2B78">
      <w:r>
        <w:t>Click the attached spreadsheet for the full list of total payment information.</w:t>
      </w:r>
      <w:r w:rsidR="004D379B">
        <w:t xml:space="preserve"> LINK HERE</w:t>
      </w:r>
    </w:p>
    <w:p w:rsidR="002C5007" w:rsidRDefault="002C5007" w:rsidP="002C5007">
      <w:r>
        <w:t xml:space="preserve">The data can also show how Medicare payments for a single procedure vary across the state. For example, The Lund Report looked into a common procedure that was billed in both rural and urban areas – </w:t>
      </w:r>
      <w:r w:rsidR="00A7495D">
        <w:t xml:space="preserve">ophthalmologist </w:t>
      </w:r>
      <w:r>
        <w:t xml:space="preserve">code 66821, a type of vision corrective surgery known as “YAG </w:t>
      </w:r>
      <w:proofErr w:type="spellStart"/>
      <w:r>
        <w:t>capsulotomy</w:t>
      </w:r>
      <w:proofErr w:type="spellEnd"/>
      <w:r>
        <w:t>.”</w:t>
      </w:r>
    </w:p>
    <w:p w:rsidR="002C5007" w:rsidRDefault="00A7495D" w:rsidP="00A7495D">
      <w:pPr>
        <w:tabs>
          <w:tab w:val="left" w:pos="5370"/>
        </w:tabs>
      </w:pPr>
      <w:r>
        <w:t xml:space="preserve">The figures show that prices can vary widely across geography and by doctor. In Salem one provider was paid an average of just $44.11 for this procedure – by far the lowest compensation reported for the procedure in Oregon – while another was paid $197.36. </w:t>
      </w:r>
      <w:r w:rsidR="002027BA">
        <w:t>Providers</w:t>
      </w:r>
      <w:r>
        <w:t xml:space="preserve"> who received some of the lowest reimbursements </w:t>
      </w:r>
      <w:r w:rsidR="002027BA">
        <w:t>were located in Grants Pass, Hermiston, Klamath Falls as well as Salem.</w:t>
      </w:r>
      <w:r>
        <w:t xml:space="preserve"> </w:t>
      </w:r>
      <w:r w:rsidR="002027BA">
        <w:t>Those paid the most were in Eugene, Salem, Portland and Bend.</w:t>
      </w:r>
    </w:p>
    <w:p w:rsidR="00D164F8" w:rsidRDefault="002027BA" w:rsidP="002027BA">
      <w:pPr>
        <w:tabs>
          <w:tab w:val="left" w:pos="5370"/>
        </w:tabs>
      </w:pPr>
      <w:r>
        <w:t>See the attached spreadsheet for details.</w:t>
      </w:r>
      <w:r w:rsidR="004D379B">
        <w:t xml:space="preserve"> LINK HERE</w:t>
      </w:r>
    </w:p>
    <w:p w:rsidR="004D379B" w:rsidRDefault="004D379B" w:rsidP="002027BA">
      <w:pPr>
        <w:tabs>
          <w:tab w:val="left" w:pos="5370"/>
        </w:tabs>
      </w:pPr>
      <w:r>
        <w:t>Courtney can be reached at csherwood@gmail.com.</w:t>
      </w:r>
      <w:bookmarkStart w:id="0" w:name="_GoBack"/>
      <w:bookmarkEnd w:id="0"/>
    </w:p>
    <w:sectPr w:rsidR="004D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F659F"/>
    <w:multiLevelType w:val="hybridMultilevel"/>
    <w:tmpl w:val="260295D4"/>
    <w:lvl w:ilvl="0" w:tplc="D2D2593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55"/>
    <w:rsid w:val="00044742"/>
    <w:rsid w:val="001D4D7C"/>
    <w:rsid w:val="002027BA"/>
    <w:rsid w:val="00252F24"/>
    <w:rsid w:val="002C5007"/>
    <w:rsid w:val="002F53E2"/>
    <w:rsid w:val="004A6F1C"/>
    <w:rsid w:val="004D379B"/>
    <w:rsid w:val="005141E8"/>
    <w:rsid w:val="008A2B78"/>
    <w:rsid w:val="008A7F17"/>
    <w:rsid w:val="00937EF7"/>
    <w:rsid w:val="009E5FD9"/>
    <w:rsid w:val="00A06810"/>
    <w:rsid w:val="00A7495D"/>
    <w:rsid w:val="00C015BD"/>
    <w:rsid w:val="00D164F8"/>
    <w:rsid w:val="00D66984"/>
    <w:rsid w:val="00E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FC6E-7F98-4393-BAF4-6BF4FCDA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6810"/>
  </w:style>
  <w:style w:type="character" w:styleId="Hyperlink">
    <w:name w:val="Hyperlink"/>
    <w:basedOn w:val="DefaultParagraphFont"/>
    <w:uiPriority w:val="99"/>
    <w:unhideWhenUsed/>
    <w:rsid w:val="00A068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althjournalism.org/blog/2014/04/caution-in-order-when-tackling-newly-released-medicare-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Goats in Trees</dc:creator>
  <cp:lastModifiedBy>Michael Muzikant</cp:lastModifiedBy>
  <cp:revision>3</cp:revision>
  <dcterms:created xsi:type="dcterms:W3CDTF">2014-04-17T13:36:00Z</dcterms:created>
  <dcterms:modified xsi:type="dcterms:W3CDTF">2014-04-17T13:42:00Z</dcterms:modified>
</cp:coreProperties>
</file>